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left="0" w:leftChars="0" w:firstLine="0" w:firstLineChars="0"/>
        <w:jc w:val="center"/>
        <w:rPr>
          <w:rFonts w:hint="eastAsia" w:ascii="Times New Roman" w:hAnsi="Times New Roman" w:cs="Times New Roman"/>
          <w:color w:val="auto"/>
          <w:lang w:val="en-US" w:eastAsia="zh-CN"/>
        </w:rPr>
      </w:pPr>
      <w:r>
        <w:rPr>
          <w:rFonts w:hint="eastAsia" w:ascii="Times New Roman" w:hAnsi="Times New Roman" w:cs="Times New Roman"/>
          <w:b/>
          <w:bCs/>
          <w:color w:val="auto"/>
          <w:lang w:val="en-US" w:eastAsia="zh-CN"/>
        </w:rPr>
        <w:t>眉山天府新区2023（TR）-1</w:t>
      </w:r>
      <w:r>
        <w:rPr>
          <w:rFonts w:hint="eastAsia" w:cs="Times New Roman"/>
          <w:b/>
          <w:bCs/>
          <w:color w:val="auto"/>
          <w:lang w:val="en-US" w:eastAsia="zh-CN"/>
        </w:rPr>
        <w:t>7</w:t>
      </w:r>
      <w:r>
        <w:rPr>
          <w:rFonts w:hint="eastAsia" w:ascii="Times New Roman" w:hAnsi="Times New Roman" w:cs="Times New Roman"/>
          <w:b/>
          <w:bCs/>
          <w:color w:val="auto"/>
          <w:lang w:val="en-US" w:eastAsia="zh-CN"/>
        </w:rPr>
        <w:t>号地块土壤污染状况初步调查</w:t>
      </w:r>
      <w:r>
        <w:rPr>
          <w:rFonts w:hint="eastAsia" w:cs="Times New Roman"/>
          <w:b/>
          <w:bCs/>
          <w:color w:val="auto"/>
          <w:lang w:val="en-US" w:eastAsia="zh-CN"/>
        </w:rPr>
        <w:t>公示</w:t>
      </w:r>
    </w:p>
    <w:p>
      <w:pPr>
        <w:keepNext w:val="0"/>
        <w:keepLines w:val="0"/>
        <w:widowControl/>
        <w:suppressLineNumbers w:val="0"/>
        <w:jc w:val="left"/>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眉山天府新区2023（TR）-17号地块</w:t>
      </w:r>
      <w:r>
        <w:rPr>
          <w:rFonts w:hint="default" w:ascii="Times New Roman" w:hAnsi="Times New Roman" w:cs="Times New Roman"/>
          <w:color w:val="auto"/>
          <w:highlight w:val="none"/>
          <w:lang w:val="en-US" w:eastAsia="zh-CN"/>
        </w:rPr>
        <w:t>位于</w:t>
      </w:r>
      <w:r>
        <w:rPr>
          <w:rFonts w:hint="default" w:ascii="Times New Roman" w:hAnsi="Times New Roman" w:eastAsia="宋体" w:cs="Times New Roman"/>
          <w:lang w:val="en-US" w:eastAsia="zh-CN"/>
        </w:rPr>
        <w:t>四川省眉山市仁寿县视高街道</w:t>
      </w:r>
      <w:r>
        <w:rPr>
          <w:rFonts w:hint="default" w:ascii="Times New Roman" w:hAnsi="Times New Roman" w:cs="Times New Roman"/>
          <w:color w:val="auto"/>
          <w:highlight w:val="none"/>
          <w:lang w:val="en-US" w:eastAsia="zh-CN"/>
        </w:rPr>
        <w:t>老君社区6组，占地面积共计</w:t>
      </w:r>
      <w:r>
        <w:rPr>
          <w:rFonts w:hint="eastAsia" w:cs="Times New Roman"/>
          <w:color w:val="auto"/>
          <w:highlight w:val="none"/>
          <w:lang w:val="en-US" w:eastAsia="zh-CN"/>
        </w:rPr>
        <w:t>30601.29</w:t>
      </w:r>
      <w:r>
        <w:rPr>
          <w:rFonts w:hint="default" w:ascii="Times New Roman" w:hAnsi="Times New Roman" w:cs="Times New Roman"/>
          <w:color w:val="auto"/>
          <w:highlight w:val="none"/>
          <w:lang w:val="en-US" w:eastAsia="zh-CN"/>
        </w:rPr>
        <w:t>m</w:t>
      </w:r>
      <w:r>
        <w:rPr>
          <w:rFonts w:hint="default" w:ascii="Times New Roman" w:hAnsi="Times New Roman" w:cs="Times New Roman"/>
          <w:color w:val="auto"/>
          <w:highlight w:val="none"/>
          <w:vertAlign w:val="superscript"/>
          <w:lang w:val="en-US" w:eastAsia="zh-CN"/>
        </w:rPr>
        <w:t>2</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根据仁寿县规划和自然资源局出具的规划文件（天府眉规设〔2023〕14号），</w:t>
      </w:r>
      <w:r>
        <w:rPr>
          <w:rFonts w:hint="default" w:ascii="Times New Roman" w:hAnsi="Times New Roman" w:eastAsia="宋体" w:cs="Times New Roman"/>
          <w:highlight w:val="none"/>
          <w:lang w:val="en-US" w:eastAsia="zh-CN"/>
        </w:rPr>
        <w:t>评估地块规划为A33（中小学用地）</w:t>
      </w:r>
      <w:r>
        <w:rPr>
          <w:rFonts w:hint="eastAsia" w:cs="Times New Roman"/>
          <w:sz w:val="24"/>
          <w:szCs w:val="21"/>
          <w:highlight w:val="none"/>
          <w:vertAlign w:val="baseline"/>
          <w:lang w:val="en-US" w:eastAsia="zh-CN"/>
        </w:rPr>
        <w:t>。</w:t>
      </w:r>
    </w:p>
    <w:p>
      <w:pPr>
        <w:keepNext w:val="0"/>
        <w:keepLines w:val="0"/>
        <w:widowControl/>
        <w:suppressLineNumbers w:val="0"/>
        <w:jc w:val="left"/>
        <w:rPr>
          <w:rFonts w:hint="default" w:ascii="Times New Roman" w:hAnsi="Times New Roman" w:eastAsia="宋体" w:cs="Times New Roman"/>
          <w:color w:val="auto"/>
          <w:highlight w:val="yellow"/>
          <w:lang w:val="en-US" w:eastAsia="zh-CN"/>
        </w:rPr>
      </w:pPr>
      <w:r>
        <w:rPr>
          <w:rFonts w:hint="eastAsia" w:cs="Times New Roman"/>
          <w:color w:val="auto"/>
          <w:highlight w:val="none"/>
          <w:lang w:val="en-US" w:eastAsia="zh-CN"/>
        </w:rPr>
        <w:t>眉山天府新区2023（TR）-17号地块</w:t>
      </w:r>
      <w:r>
        <w:rPr>
          <w:rFonts w:hint="default" w:ascii="Times New Roman" w:hAnsi="Times New Roman" w:cs="Times New Roman"/>
          <w:color w:val="auto"/>
          <w:highlight w:val="none"/>
          <w:lang w:val="en-US" w:eastAsia="zh-CN"/>
        </w:rPr>
        <w:t>历史上主要为耕地、荒地，</w:t>
      </w:r>
      <w:r>
        <w:rPr>
          <w:rFonts w:hint="default" w:ascii="Times New Roman" w:hAnsi="Times New Roman" w:cs="Times New Roman"/>
          <w:kern w:val="2"/>
          <w:sz w:val="24"/>
          <w:szCs w:val="24"/>
          <w:highlight w:val="none"/>
          <w:lang w:val="en-US" w:eastAsia="zh-CN" w:bidi="ar-SA"/>
        </w:rPr>
        <w:t>根据《中华人民共和国土壤污染防治法》中第五十九条：</w:t>
      </w:r>
      <w:r>
        <w:rPr>
          <w:rFonts w:hint="default" w:ascii="Times New Roman" w:hAnsi="Times New Roman" w:eastAsia="宋体" w:cs="Times New Roman"/>
          <w:kern w:val="2"/>
          <w:sz w:val="24"/>
          <w:szCs w:val="24"/>
          <w:highlight w:val="none"/>
          <w:lang w:val="en-US" w:eastAsia="zh-CN" w:bidi="ar-SA"/>
        </w:rPr>
        <w:t>“对土壤污染状况普查、详查和监测、现场检查表明有土壤污染风险的建设用地地块，地方人民政府生态环境主管部门应当要求土地使用权人按照规定进行土壤污染状况调查。用途变更为住宅、公共管理与公共服务用地的，变更前应当按照规定进行土壤污染状况调查。”</w:t>
      </w:r>
      <w:r>
        <w:rPr>
          <w:rFonts w:hint="eastAsia" w:eastAsia="宋体" w:cs="Times New Roman"/>
          <w:kern w:val="2"/>
          <w:sz w:val="24"/>
          <w:szCs w:val="24"/>
          <w:highlight w:val="none"/>
          <w:lang w:val="en-US" w:eastAsia="zh-CN" w:bidi="ar-SA"/>
        </w:rPr>
        <w:t>眉</w:t>
      </w:r>
      <w:bookmarkStart w:id="0" w:name="_GoBack"/>
      <w:bookmarkEnd w:id="0"/>
      <w:r>
        <w:rPr>
          <w:rFonts w:hint="eastAsia" w:eastAsia="宋体" w:cs="Times New Roman"/>
          <w:kern w:val="2"/>
          <w:sz w:val="24"/>
          <w:szCs w:val="24"/>
          <w:highlight w:val="none"/>
          <w:lang w:val="en-US" w:eastAsia="zh-CN" w:bidi="ar-SA"/>
        </w:rPr>
        <w:t>山天府新区2023（TR）-17号地块</w:t>
      </w:r>
      <w:r>
        <w:rPr>
          <w:rFonts w:hint="default" w:ascii="Times New Roman" w:hAnsi="Times New Roman" w:eastAsia="宋体" w:cs="Times New Roman"/>
          <w:kern w:val="2"/>
          <w:sz w:val="24"/>
          <w:szCs w:val="24"/>
          <w:highlight w:val="none"/>
          <w:lang w:val="en-US" w:eastAsia="zh-CN" w:bidi="ar-SA"/>
        </w:rPr>
        <w:t>规划为A33（中小学用地），</w:t>
      </w:r>
      <w:r>
        <w:rPr>
          <w:rFonts w:hint="default" w:ascii="Times New Roman" w:hAnsi="Times New Roman" w:cs="Times New Roman"/>
          <w:kern w:val="2"/>
          <w:sz w:val="24"/>
          <w:szCs w:val="24"/>
          <w:highlight w:val="none"/>
          <w:lang w:val="en-US" w:eastAsia="zh-CN" w:bidi="ar-SA"/>
        </w:rPr>
        <w:t>属于</w:t>
      </w:r>
      <w:r>
        <w:rPr>
          <w:rFonts w:hint="default" w:ascii="Times New Roman" w:hAnsi="Times New Roman" w:eastAsia="宋体" w:cs="Times New Roman"/>
          <w:kern w:val="2"/>
          <w:sz w:val="24"/>
          <w:szCs w:val="24"/>
          <w:highlight w:val="none"/>
          <w:lang w:val="en-US" w:eastAsia="zh-CN" w:bidi="ar-SA"/>
        </w:rPr>
        <w:t>用途变更为中小学用地的类型，变更前需要对该地块开展土壤污染状况调查评估工作，四川天府新区眉山管理委员会规划和自然资源局</w:t>
      </w:r>
      <w:r>
        <w:rPr>
          <w:rFonts w:hint="default" w:ascii="Times New Roman" w:hAnsi="Times New Roman" w:cs="Times New Roman"/>
          <w:sz w:val="24"/>
          <w:szCs w:val="24"/>
          <w:highlight w:val="none"/>
          <w:lang w:val="en-US"/>
        </w:rPr>
        <w:t>委托四川</w:t>
      </w:r>
      <w:r>
        <w:rPr>
          <w:rFonts w:hint="default" w:ascii="Times New Roman" w:hAnsi="Times New Roman" w:cs="Times New Roman"/>
          <w:sz w:val="24"/>
          <w:szCs w:val="24"/>
          <w:highlight w:val="none"/>
          <w:lang w:val="en-US" w:eastAsia="zh-CN"/>
        </w:rPr>
        <w:t>和鉴</w:t>
      </w:r>
      <w:r>
        <w:rPr>
          <w:rFonts w:hint="default" w:ascii="Times New Roman" w:hAnsi="Times New Roman" w:cs="Times New Roman"/>
          <w:sz w:val="24"/>
          <w:szCs w:val="24"/>
          <w:highlight w:val="none"/>
          <w:lang w:val="en-US"/>
        </w:rPr>
        <w:t>检测技术有限公司开展</w:t>
      </w:r>
      <w:r>
        <w:rPr>
          <w:rFonts w:hint="eastAsia" w:cs="Times New Roman"/>
          <w:color w:val="auto"/>
          <w:highlight w:val="none"/>
          <w:lang w:val="en-US" w:eastAsia="zh-CN"/>
        </w:rPr>
        <w:t>眉山天府新区2023（TR）-17号地块</w:t>
      </w:r>
      <w:r>
        <w:rPr>
          <w:rFonts w:hint="default" w:ascii="Times New Roman" w:hAnsi="Times New Roman" w:cs="Times New Roman"/>
          <w:sz w:val="24"/>
          <w:szCs w:val="24"/>
          <w:highlight w:val="none"/>
        </w:rPr>
        <w:t>土壤污染状况</w:t>
      </w:r>
      <w:r>
        <w:rPr>
          <w:rFonts w:hint="default" w:ascii="Times New Roman" w:hAnsi="Times New Roman" w:cs="Times New Roman"/>
          <w:sz w:val="24"/>
          <w:szCs w:val="24"/>
          <w:highlight w:val="none"/>
          <w:lang w:val="en-US" w:eastAsia="zh-CN"/>
        </w:rPr>
        <w:t>初步</w:t>
      </w:r>
      <w:r>
        <w:rPr>
          <w:rFonts w:hint="default" w:ascii="Times New Roman" w:hAnsi="Times New Roman" w:cs="Times New Roman"/>
          <w:sz w:val="24"/>
          <w:szCs w:val="24"/>
          <w:highlight w:val="none"/>
        </w:rPr>
        <w:t>调查评估工作</w:t>
      </w:r>
      <w:r>
        <w:rPr>
          <w:rFonts w:hint="default" w:ascii="Times New Roman" w:hAnsi="Times New Roman" w:cs="Times New Roman"/>
          <w:sz w:val="24"/>
          <w:szCs w:val="24"/>
          <w:highlight w:val="none"/>
          <w:lang w:eastAsia="zh-CN"/>
        </w:rPr>
        <w:t>。</w:t>
      </w:r>
    </w:p>
    <w:p>
      <w:pPr>
        <w:keepNext w:val="0"/>
        <w:keepLines w:val="0"/>
        <w:widowControl/>
        <w:suppressLineNumbers w:val="0"/>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在接收到委托后，四川和鉴检测技术有限公司于2023年10月组织人员对</w:t>
      </w:r>
      <w:r>
        <w:rPr>
          <w:rFonts w:hint="eastAsia" w:cs="Times New Roman"/>
          <w:color w:val="auto"/>
          <w:highlight w:val="none"/>
          <w:lang w:val="en-US" w:eastAsia="zh-CN"/>
        </w:rPr>
        <w:t>眉山天府新区2023（TR）-17号地块</w:t>
      </w:r>
      <w:r>
        <w:rPr>
          <w:rFonts w:hint="default" w:ascii="Times New Roman" w:hAnsi="Times New Roman" w:cs="Times New Roman"/>
          <w:color w:val="auto"/>
          <w:highlight w:val="none"/>
          <w:lang w:val="en-US" w:eastAsia="zh-CN"/>
        </w:rPr>
        <w:t>现场进行了现场踏勘，在对相关资料进行收集与分析，人员访谈与现场踏勘的基础上认为该地块不是疑似污染地块，依据《建设用地土壤污染状况调查技术导则》（HJ25.1-2019），若第一阶段调查确认地块内及周围区域当前和历史上均无可能的污染源，则认为地块的环境状况可以接受，调查活动可以结束。</w:t>
      </w:r>
    </w:p>
    <w:p>
      <w:pPr>
        <w:rPr>
          <w:rFonts w:hint="eastAsia"/>
          <w:color w:val="auto"/>
          <w:highlight w:val="none"/>
          <w:lang w:val="en-US" w:eastAsia="zh-CN"/>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5ZjQ3MjBlNjgwMDZiYTk1NjRkMjY1ZmM2ZDNjY2IifQ=="/>
  </w:docVars>
  <w:rsids>
    <w:rsidRoot w:val="00000000"/>
    <w:rsid w:val="046248DD"/>
    <w:rsid w:val="131134CA"/>
    <w:rsid w:val="197A277D"/>
    <w:rsid w:val="1BCF32EA"/>
    <w:rsid w:val="204809D3"/>
    <w:rsid w:val="289724F8"/>
    <w:rsid w:val="2E437EA4"/>
    <w:rsid w:val="41173D7E"/>
    <w:rsid w:val="47E0311C"/>
    <w:rsid w:val="54C55B73"/>
    <w:rsid w:val="579637F7"/>
    <w:rsid w:val="6166248C"/>
    <w:rsid w:val="66E96DCF"/>
    <w:rsid w:val="67FD341E"/>
    <w:rsid w:val="754B57C9"/>
    <w:rsid w:val="79627585"/>
    <w:rsid w:val="797572B9"/>
    <w:rsid w:val="7EB50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720" w:firstLineChars="200"/>
      <w:jc w:val="left"/>
    </w:pPr>
    <w:rPr>
      <w:rFonts w:ascii="Times New Roman" w:hAnsi="Times New Roman" w:eastAsia="宋体" w:cs="黑体"/>
      <w:kern w:val="2"/>
      <w:sz w:val="24"/>
      <w:szCs w:val="2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adjustRightInd/>
      <w:spacing w:after="120" w:line="240" w:lineRule="auto"/>
      <w:ind w:left="420" w:leftChars="200" w:firstLine="420"/>
    </w:pPr>
    <w:rPr>
      <w:rFonts w:ascii="Calibri" w:hAnsi="Calibri"/>
      <w:sz w:val="20"/>
      <w:szCs w:val="24"/>
    </w:rPr>
  </w:style>
  <w:style w:type="paragraph" w:styleId="3">
    <w:name w:val="Body Text Indent"/>
    <w:basedOn w:val="1"/>
    <w:next w:val="4"/>
    <w:autoRedefine/>
    <w:qFormat/>
    <w:uiPriority w:val="0"/>
    <w:pPr>
      <w:spacing w:line="440" w:lineRule="exact"/>
      <w:ind w:firstLine="560"/>
    </w:pPr>
    <w:rPr>
      <w:rFonts w:ascii="宋体"/>
      <w:sz w:val="24"/>
    </w:rPr>
  </w:style>
  <w:style w:type="paragraph" w:styleId="4">
    <w:name w:val="toc 3"/>
    <w:basedOn w:val="1"/>
    <w:next w:val="1"/>
    <w:autoRedefine/>
    <w:qFormat/>
    <w:uiPriority w:val="39"/>
    <w:pPr>
      <w:ind w:left="0" w:leftChars="0" w:firstLine="720" w:firstLineChars="2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2023-12-28T02:16:00Z</dcterms:created>
  <dc:creator>Administrator</dc:creator>
  <cp:lastModifiedBy>邹涛</cp:lastModifiedBy>
  <dcterms:modified xsi:type="dcterms:W3CDTF">2023-12-28T02:26:58Z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BFA3736AD0A940FF8A3B6A6E7EDD64B9_12</vt:lpwstr>
  </property>
</Properties>
</file>